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EFEF5"/>
  <w:body>
    <w:tbl>
      <w:tblPr>
        <w:tblW w:w="5000" w:type="pct"/>
        <w:tblCellMar>
          <w:left w:w="0" w:type="dxa"/>
          <w:right w:w="0" w:type="dxa"/>
        </w:tblCellMar>
        <w:tblLook w:val="04A0" w:firstRow="1" w:lastRow="0" w:firstColumn="1" w:lastColumn="0" w:noHBand="0" w:noVBand="1"/>
      </w:tblPr>
      <w:tblGrid>
        <w:gridCol w:w="9026"/>
      </w:tblGrid>
      <w:tr w:rsidR="000D0C83" w:rsidRPr="000D0C83" w14:paraId="3175F6B7" w14:textId="77777777">
        <w:tc>
          <w:tcPr>
            <w:tcW w:w="0" w:type="auto"/>
            <w:tcMar>
              <w:top w:w="180" w:type="dxa"/>
              <w:left w:w="0" w:type="dxa"/>
              <w:bottom w:w="0" w:type="dxa"/>
              <w:right w:w="0" w:type="dxa"/>
            </w:tcMar>
            <w:vAlign w:val="center"/>
            <w:hideMark/>
          </w:tcPr>
          <w:p w14:paraId="7D3D3DBA" w14:textId="77777777" w:rsidR="000D0C83" w:rsidRPr="000D0C83" w:rsidRDefault="000D0C83" w:rsidP="000D0C83">
            <w:pPr>
              <w:spacing w:after="60" w:line="720" w:lineRule="atLeast"/>
              <w:outlineLvl w:val="0"/>
              <w:rPr>
                <w:rFonts w:ascii="Raleway" w:eastAsia="Times New Roman" w:hAnsi="Raleway" w:cs="Times New Roman"/>
                <w:b/>
                <w:bCs/>
                <w:color w:val="5E524E"/>
                <w:kern w:val="36"/>
                <w:sz w:val="48"/>
                <w:szCs w:val="48"/>
                <w:lang w:eastAsia="en-GB"/>
                <w14:ligatures w14:val="none"/>
              </w:rPr>
            </w:pPr>
            <w:r w:rsidRPr="000D0C83">
              <w:rPr>
                <w:rFonts w:ascii="Raleway" w:eastAsia="Times New Roman" w:hAnsi="Raleway" w:cs="Times New Roman"/>
                <w:b/>
                <w:bCs/>
                <w:color w:val="5E524E"/>
                <w:kern w:val="36"/>
                <w:sz w:val="48"/>
                <w:szCs w:val="48"/>
                <w:lang w:eastAsia="en-GB"/>
                <w14:ligatures w14:val="none"/>
              </w:rPr>
              <w:t>Welcome to Autumn </w:t>
            </w:r>
          </w:p>
        </w:tc>
      </w:tr>
    </w:tbl>
    <w:p w14:paraId="1586A4EC"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493D6A62" w14:textId="77777777">
        <w:tc>
          <w:tcPr>
            <w:tcW w:w="0" w:type="auto"/>
            <w:tcMar>
              <w:top w:w="180" w:type="dxa"/>
              <w:left w:w="0" w:type="dxa"/>
              <w:bottom w:w="0" w:type="dxa"/>
              <w:right w:w="0" w:type="dxa"/>
            </w:tcMar>
            <w:vAlign w:val="center"/>
            <w:hideMark/>
          </w:tcPr>
          <w:p w14:paraId="6971AE6D" w14:textId="23883BE6" w:rsidR="000D0C83" w:rsidRPr="000D0C83" w:rsidRDefault="000D0C83" w:rsidP="000D0C83">
            <w:pPr>
              <w:rPr>
                <w:rFonts w:ascii="Helvetica Neue" w:eastAsia="Times New Roman" w:hAnsi="Helvetica Neue" w:cs="Times New Roman"/>
                <w:kern w:val="0"/>
                <w:sz w:val="20"/>
                <w:szCs w:val="20"/>
                <w:lang w:eastAsia="en-GB"/>
                <w14:ligatures w14:val="none"/>
              </w:rPr>
            </w:pPr>
          </w:p>
        </w:tc>
      </w:tr>
    </w:tbl>
    <w:p w14:paraId="542702D3"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709C642B" w14:textId="77777777">
        <w:tc>
          <w:tcPr>
            <w:tcW w:w="0" w:type="auto"/>
            <w:tcMar>
              <w:top w:w="180" w:type="dxa"/>
              <w:left w:w="0" w:type="dxa"/>
              <w:bottom w:w="0" w:type="dxa"/>
              <w:right w:w="0" w:type="dxa"/>
            </w:tcMar>
            <w:vAlign w:val="center"/>
            <w:hideMark/>
          </w:tcPr>
          <w:p w14:paraId="77A42E98"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Welcome to Autumn and the first email from Feed My Soul Women's Wellness - I am so pleased that you chose this space to nourish your soul and your wellness.</w:t>
            </w:r>
          </w:p>
        </w:tc>
      </w:tr>
    </w:tbl>
    <w:p w14:paraId="3ABBB5A4"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40562E08" w14:textId="77777777">
        <w:tc>
          <w:tcPr>
            <w:tcW w:w="0" w:type="auto"/>
            <w:tcMar>
              <w:top w:w="180" w:type="dxa"/>
              <w:left w:w="0" w:type="dxa"/>
              <w:bottom w:w="0" w:type="dxa"/>
              <w:right w:w="0" w:type="dxa"/>
            </w:tcMar>
            <w:vAlign w:val="center"/>
            <w:hideMark/>
          </w:tcPr>
          <w:p w14:paraId="4E341D55"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As we move gently from the long summer days into Autumn, we start to feel a slight change in the air whilst still benefitting from some beautifully sunny days.</w:t>
            </w:r>
          </w:p>
        </w:tc>
      </w:tr>
    </w:tbl>
    <w:p w14:paraId="4530AED0"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1B3B70ED" w14:textId="77777777">
        <w:tc>
          <w:tcPr>
            <w:tcW w:w="0" w:type="auto"/>
            <w:tcMar>
              <w:top w:w="180" w:type="dxa"/>
              <w:left w:w="0" w:type="dxa"/>
              <w:bottom w:w="0" w:type="dxa"/>
              <w:right w:w="0" w:type="dxa"/>
            </w:tcMar>
            <w:vAlign w:val="center"/>
            <w:hideMark/>
          </w:tcPr>
          <w:p w14:paraId="77AF4D75"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As the light softens and the air cools, autumn arrives with a quiet invitation: slow down, tune in, and honour the shift.</w:t>
            </w:r>
          </w:p>
        </w:tc>
      </w:tr>
    </w:tbl>
    <w:p w14:paraId="5267EB78"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4B5B689B" w14:textId="77777777">
        <w:tc>
          <w:tcPr>
            <w:tcW w:w="0" w:type="auto"/>
            <w:tcMar>
              <w:top w:w="180" w:type="dxa"/>
              <w:left w:w="0" w:type="dxa"/>
              <w:bottom w:w="0" w:type="dxa"/>
              <w:right w:w="0" w:type="dxa"/>
            </w:tcMar>
            <w:vAlign w:val="center"/>
            <w:hideMark/>
          </w:tcPr>
          <w:p w14:paraId="77C13D59"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This season marks a natural transition from outward energy to inward nourishment and a chance to rebuild, rebalance, and reconnect with what your body truly needs.</w:t>
            </w:r>
          </w:p>
        </w:tc>
      </w:tr>
    </w:tbl>
    <w:p w14:paraId="0CC8E418"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473C80D6" w14:textId="77777777">
        <w:tc>
          <w:tcPr>
            <w:tcW w:w="0" w:type="auto"/>
            <w:tcMar>
              <w:top w:w="180" w:type="dxa"/>
              <w:left w:w="0" w:type="dxa"/>
              <w:bottom w:w="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0D0C83" w:rsidRPr="000D0C83" w14:paraId="51934D1F" w14:textId="77777777">
              <w:trPr>
                <w:trHeight w:val="20"/>
                <w:jc w:val="center"/>
              </w:trPr>
              <w:tc>
                <w:tcPr>
                  <w:tcW w:w="0" w:type="auto"/>
                  <w:tcBorders>
                    <w:top w:val="single" w:sz="6" w:space="0" w:color="E0E0E0"/>
                  </w:tcBorders>
                  <w:tcMar>
                    <w:top w:w="180" w:type="dxa"/>
                    <w:left w:w="0" w:type="dxa"/>
                    <w:bottom w:w="0" w:type="dxa"/>
                    <w:right w:w="0" w:type="dxa"/>
                  </w:tcMar>
                  <w:vAlign w:val="center"/>
                  <w:hideMark/>
                </w:tcPr>
                <w:p w14:paraId="11E321C5" w14:textId="77777777" w:rsidR="000D0C83" w:rsidRPr="000D0C83" w:rsidRDefault="000D0C83" w:rsidP="000D0C83">
                  <w:pPr>
                    <w:rPr>
                      <w:rFonts w:ascii="Times New Roman" w:eastAsia="Times New Roman" w:hAnsi="Times New Roman" w:cs="Times New Roman"/>
                      <w:kern w:val="0"/>
                      <w:lang w:eastAsia="en-GB"/>
                      <w14:ligatures w14:val="none"/>
                    </w:rPr>
                  </w:pPr>
                </w:p>
              </w:tc>
            </w:tr>
          </w:tbl>
          <w:p w14:paraId="1B026DD7" w14:textId="77777777" w:rsidR="000D0C83" w:rsidRPr="000D0C83" w:rsidRDefault="000D0C83" w:rsidP="000D0C83">
            <w:pPr>
              <w:jc w:val="center"/>
              <w:rPr>
                <w:rFonts w:ascii="Helvetica Neue" w:eastAsia="Times New Roman" w:hAnsi="Helvetica Neue" w:cs="Times New Roman"/>
                <w:kern w:val="0"/>
                <w:sz w:val="20"/>
                <w:szCs w:val="20"/>
                <w:lang w:eastAsia="en-GB"/>
                <w14:ligatures w14:val="none"/>
              </w:rPr>
            </w:pPr>
          </w:p>
        </w:tc>
      </w:tr>
    </w:tbl>
    <w:p w14:paraId="77276044"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1FD79073" w14:textId="77777777">
        <w:tc>
          <w:tcPr>
            <w:tcW w:w="0" w:type="auto"/>
            <w:tcMar>
              <w:top w:w="180" w:type="dxa"/>
              <w:left w:w="0" w:type="dxa"/>
              <w:bottom w:w="0" w:type="dxa"/>
              <w:right w:w="0" w:type="dxa"/>
            </w:tcMar>
            <w:vAlign w:val="center"/>
            <w:hideMark/>
          </w:tcPr>
          <w:p w14:paraId="3CA4F854" w14:textId="77777777" w:rsidR="000D0C83" w:rsidRPr="000D0C83" w:rsidRDefault="000D0C83" w:rsidP="000D0C83">
            <w:pPr>
              <w:spacing w:after="60" w:line="540" w:lineRule="atLeast"/>
              <w:outlineLvl w:val="1"/>
              <w:rPr>
                <w:rFonts w:ascii="Raleway" w:eastAsia="Times New Roman" w:hAnsi="Raleway" w:cs="Times New Roman"/>
                <w:b/>
                <w:bCs/>
                <w:color w:val="5E524E"/>
                <w:kern w:val="0"/>
                <w:sz w:val="36"/>
                <w:szCs w:val="36"/>
                <w:lang w:eastAsia="en-GB"/>
                <w14:ligatures w14:val="none"/>
              </w:rPr>
            </w:pPr>
            <w:r w:rsidRPr="000D0C83">
              <w:rPr>
                <w:rFonts w:ascii="Raleway" w:eastAsia="Times New Roman" w:hAnsi="Raleway" w:cs="Times New Roman"/>
                <w:b/>
                <w:bCs/>
                <w:color w:val="5E524E"/>
                <w:kern w:val="0"/>
                <w:sz w:val="36"/>
                <w:szCs w:val="36"/>
                <w:lang w:eastAsia="en-GB"/>
                <w14:ligatures w14:val="none"/>
              </w:rPr>
              <w:t>Honouring the Seasonal Shift: Mind, Body &amp; Soul</w:t>
            </w:r>
          </w:p>
        </w:tc>
      </w:tr>
    </w:tbl>
    <w:p w14:paraId="2BCD4EC4"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631CD346" w14:textId="77777777">
        <w:tc>
          <w:tcPr>
            <w:tcW w:w="0" w:type="auto"/>
            <w:tcMar>
              <w:top w:w="180" w:type="dxa"/>
              <w:left w:w="0" w:type="dxa"/>
              <w:bottom w:w="0" w:type="dxa"/>
              <w:right w:w="0" w:type="dxa"/>
            </w:tcMar>
            <w:vAlign w:val="center"/>
            <w:hideMark/>
          </w:tcPr>
          <w:p w14:paraId="7E537783"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Seasonal change affects us more than we realise. Cooler temperatures, shorter days, and changing routines influence our skin barrier, hydration levels, digestion, mood, and even our cravings. Autumn is the moment to support your body as it adapts.... gently, intentionally, and with kindness.</w:t>
            </w:r>
          </w:p>
        </w:tc>
      </w:tr>
    </w:tbl>
    <w:p w14:paraId="63E219D7"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2EB159D1" w14:textId="77777777">
        <w:tc>
          <w:tcPr>
            <w:tcW w:w="0" w:type="auto"/>
            <w:tcMar>
              <w:top w:w="180" w:type="dxa"/>
              <w:left w:w="0" w:type="dxa"/>
              <w:bottom w:w="0" w:type="dxa"/>
              <w:right w:w="0" w:type="dxa"/>
            </w:tcMar>
            <w:vAlign w:val="center"/>
            <w:hideMark/>
          </w:tcPr>
          <w:p w14:paraId="74063F25"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Autumn encourages us to soften our pace and reconnect with rituals that nourish our inner world.</w:t>
            </w:r>
          </w:p>
        </w:tc>
      </w:tr>
    </w:tbl>
    <w:p w14:paraId="64CF65A4"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27322379" w14:textId="77777777">
        <w:tc>
          <w:tcPr>
            <w:tcW w:w="0" w:type="auto"/>
            <w:tcMar>
              <w:top w:w="180" w:type="dxa"/>
              <w:left w:w="0" w:type="dxa"/>
              <w:bottom w:w="0" w:type="dxa"/>
              <w:right w:w="0" w:type="dxa"/>
            </w:tcMar>
            <w:vAlign w:val="center"/>
            <w:hideMark/>
          </w:tcPr>
          <w:p w14:paraId="037B1FB2" w14:textId="77777777" w:rsidR="000D0C83" w:rsidRPr="000D0C83" w:rsidRDefault="000D0C83" w:rsidP="000D0C83">
            <w:pPr>
              <w:numPr>
                <w:ilvl w:val="0"/>
                <w:numId w:val="1"/>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Create cosy routines. Slow mornings, warm drinks, evening skincare rituals.</w:t>
            </w:r>
          </w:p>
          <w:p w14:paraId="257B9E59" w14:textId="77777777" w:rsidR="000D0C83" w:rsidRPr="000D0C83" w:rsidRDefault="000D0C83" w:rsidP="000D0C83">
            <w:pPr>
              <w:numPr>
                <w:ilvl w:val="0"/>
                <w:numId w:val="1"/>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Prioritise rest. Our circadian rhythm shifts with the light.</w:t>
            </w:r>
          </w:p>
          <w:p w14:paraId="12767608" w14:textId="77777777" w:rsidR="000D0C83" w:rsidRPr="000D0C83" w:rsidRDefault="000D0C83" w:rsidP="000D0C83">
            <w:pPr>
              <w:numPr>
                <w:ilvl w:val="0"/>
                <w:numId w:val="1"/>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Ground through movement. Walking, strength training, yoga, breath work.</w:t>
            </w:r>
          </w:p>
          <w:p w14:paraId="659ABF23" w14:textId="77777777" w:rsidR="000D0C83" w:rsidRPr="000D0C83" w:rsidRDefault="000D0C83" w:rsidP="000D0C83">
            <w:pPr>
              <w:numPr>
                <w:ilvl w:val="0"/>
                <w:numId w:val="1"/>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Declutter your schedule. Make space for what truly supports you.</w:t>
            </w:r>
          </w:p>
          <w:p w14:paraId="7CA37E53" w14:textId="77777777" w:rsidR="000D0C83" w:rsidRPr="000D0C83" w:rsidRDefault="000D0C83" w:rsidP="000D0C83">
            <w:pPr>
              <w:numPr>
                <w:ilvl w:val="0"/>
                <w:numId w:val="1"/>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Reconnect with nature. Crisp walks, changing colours, grounding practices.</w:t>
            </w:r>
          </w:p>
        </w:tc>
      </w:tr>
    </w:tbl>
    <w:p w14:paraId="4987B365"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14C7DA2D" w14:textId="77777777">
        <w:tc>
          <w:tcPr>
            <w:tcW w:w="0" w:type="auto"/>
            <w:tcMar>
              <w:top w:w="180" w:type="dxa"/>
              <w:left w:w="0" w:type="dxa"/>
              <w:bottom w:w="0" w:type="dxa"/>
              <w:right w:w="0" w:type="dxa"/>
            </w:tcMar>
            <w:vAlign w:val="center"/>
            <w:hideMark/>
          </w:tcPr>
          <w:p w14:paraId="75FA0CBE"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This season isn’t about doing more. It’s about doing what matters.</w:t>
            </w:r>
          </w:p>
        </w:tc>
      </w:tr>
    </w:tbl>
    <w:p w14:paraId="52099B48"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335D0AE5" w14:textId="77777777">
        <w:tc>
          <w:tcPr>
            <w:tcW w:w="0" w:type="auto"/>
            <w:tcMar>
              <w:top w:w="180" w:type="dxa"/>
              <w:left w:w="0" w:type="dxa"/>
              <w:bottom w:w="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0D0C83" w:rsidRPr="000D0C83" w14:paraId="1B6ACD02" w14:textId="77777777">
              <w:trPr>
                <w:trHeight w:val="20"/>
                <w:jc w:val="center"/>
              </w:trPr>
              <w:tc>
                <w:tcPr>
                  <w:tcW w:w="0" w:type="auto"/>
                  <w:tcBorders>
                    <w:top w:val="single" w:sz="6" w:space="0" w:color="E0E0E0"/>
                  </w:tcBorders>
                  <w:tcMar>
                    <w:top w:w="180" w:type="dxa"/>
                    <w:left w:w="0" w:type="dxa"/>
                    <w:bottom w:w="0" w:type="dxa"/>
                    <w:right w:w="0" w:type="dxa"/>
                  </w:tcMar>
                  <w:vAlign w:val="center"/>
                  <w:hideMark/>
                </w:tcPr>
                <w:p w14:paraId="5596F611" w14:textId="77777777" w:rsidR="000D0C83" w:rsidRPr="000D0C83" w:rsidRDefault="000D0C83" w:rsidP="000D0C83">
                  <w:pPr>
                    <w:rPr>
                      <w:rFonts w:ascii="Times New Roman" w:eastAsia="Times New Roman" w:hAnsi="Times New Roman" w:cs="Times New Roman"/>
                      <w:kern w:val="0"/>
                      <w:lang w:eastAsia="en-GB"/>
                      <w14:ligatures w14:val="none"/>
                    </w:rPr>
                  </w:pPr>
                </w:p>
              </w:tc>
            </w:tr>
          </w:tbl>
          <w:p w14:paraId="6B478F9B" w14:textId="77777777" w:rsidR="000D0C83" w:rsidRPr="000D0C83" w:rsidRDefault="000D0C83" w:rsidP="000D0C83">
            <w:pPr>
              <w:jc w:val="center"/>
              <w:rPr>
                <w:rFonts w:ascii="Helvetica Neue" w:eastAsia="Times New Roman" w:hAnsi="Helvetica Neue" w:cs="Times New Roman"/>
                <w:kern w:val="0"/>
                <w:sz w:val="20"/>
                <w:szCs w:val="20"/>
                <w:lang w:eastAsia="en-GB"/>
                <w14:ligatures w14:val="none"/>
              </w:rPr>
            </w:pPr>
          </w:p>
        </w:tc>
      </w:tr>
    </w:tbl>
    <w:p w14:paraId="1377C817"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4414235F" w14:textId="77777777">
        <w:tc>
          <w:tcPr>
            <w:tcW w:w="0" w:type="auto"/>
            <w:tcMar>
              <w:top w:w="180" w:type="dxa"/>
              <w:left w:w="0" w:type="dxa"/>
              <w:bottom w:w="0" w:type="dxa"/>
              <w:right w:w="0" w:type="dxa"/>
            </w:tcMar>
            <w:vAlign w:val="center"/>
            <w:hideMark/>
          </w:tcPr>
          <w:p w14:paraId="59353CEE" w14:textId="77777777" w:rsidR="000D0C83" w:rsidRDefault="000D0C83" w:rsidP="000D0C83">
            <w:pPr>
              <w:spacing w:after="60" w:line="540" w:lineRule="atLeast"/>
              <w:outlineLvl w:val="1"/>
              <w:rPr>
                <w:rFonts w:ascii="Raleway" w:eastAsia="Times New Roman" w:hAnsi="Raleway" w:cs="Times New Roman"/>
                <w:b/>
                <w:bCs/>
                <w:color w:val="5E524E"/>
                <w:kern w:val="0"/>
                <w:sz w:val="36"/>
                <w:szCs w:val="36"/>
                <w:lang w:eastAsia="en-GB"/>
                <w14:ligatures w14:val="none"/>
              </w:rPr>
            </w:pPr>
          </w:p>
          <w:p w14:paraId="7543C61C" w14:textId="2552167B" w:rsidR="000D0C83" w:rsidRPr="000D0C83" w:rsidRDefault="000D0C83" w:rsidP="000D0C83">
            <w:pPr>
              <w:spacing w:after="60" w:line="540" w:lineRule="atLeast"/>
              <w:outlineLvl w:val="1"/>
              <w:rPr>
                <w:rFonts w:ascii="Raleway" w:eastAsia="Times New Roman" w:hAnsi="Raleway" w:cs="Times New Roman"/>
                <w:b/>
                <w:bCs/>
                <w:color w:val="5E524E"/>
                <w:kern w:val="0"/>
                <w:sz w:val="36"/>
                <w:szCs w:val="36"/>
                <w:lang w:eastAsia="en-GB"/>
                <w14:ligatures w14:val="none"/>
              </w:rPr>
            </w:pPr>
            <w:r w:rsidRPr="000D0C83">
              <w:rPr>
                <w:rFonts w:ascii="Raleway" w:eastAsia="Times New Roman" w:hAnsi="Raleway" w:cs="Times New Roman"/>
                <w:b/>
                <w:bCs/>
                <w:color w:val="5E524E"/>
                <w:kern w:val="0"/>
                <w:sz w:val="36"/>
                <w:szCs w:val="36"/>
                <w:lang w:eastAsia="en-GB"/>
                <w14:ligatures w14:val="none"/>
              </w:rPr>
              <w:lastRenderedPageBreak/>
              <w:t>Skin Care: Strengthen, Protect &amp; Replenish</w:t>
            </w:r>
          </w:p>
        </w:tc>
      </w:tr>
    </w:tbl>
    <w:p w14:paraId="539DCF73"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052FCF7B" w14:textId="77777777">
        <w:tc>
          <w:tcPr>
            <w:tcW w:w="0" w:type="auto"/>
            <w:tcMar>
              <w:top w:w="180" w:type="dxa"/>
              <w:left w:w="0" w:type="dxa"/>
              <w:bottom w:w="0" w:type="dxa"/>
              <w:right w:w="0" w:type="dxa"/>
            </w:tcMar>
            <w:vAlign w:val="center"/>
            <w:hideMark/>
          </w:tcPr>
          <w:p w14:paraId="682C43BE"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Autumn is a skin-barrier season. After months of sun exposure, heat, and outdoor living, your skin needs deeper nourishment.</w:t>
            </w:r>
          </w:p>
        </w:tc>
      </w:tr>
    </w:tbl>
    <w:p w14:paraId="1637540A"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023C1305" w14:textId="77777777">
        <w:tc>
          <w:tcPr>
            <w:tcW w:w="0" w:type="auto"/>
            <w:tcMar>
              <w:top w:w="180" w:type="dxa"/>
              <w:left w:w="0" w:type="dxa"/>
              <w:bottom w:w="0" w:type="dxa"/>
              <w:right w:w="0" w:type="dxa"/>
            </w:tcMar>
            <w:vAlign w:val="center"/>
            <w:hideMark/>
          </w:tcPr>
          <w:p w14:paraId="639FB981" w14:textId="77777777" w:rsidR="000D0C83" w:rsidRPr="000D0C83" w:rsidRDefault="000D0C83" w:rsidP="000D0C83">
            <w:pPr>
              <w:numPr>
                <w:ilvl w:val="0"/>
                <w:numId w:val="2"/>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Switch to richer hydration. Look for ceramides, omegas, squalane, and hyaluronic acid to rebuild moisture reserves.</w:t>
            </w:r>
          </w:p>
          <w:p w14:paraId="019C7AB6" w14:textId="77777777" w:rsidR="000D0C83" w:rsidRPr="000D0C83" w:rsidRDefault="000D0C83" w:rsidP="000D0C83">
            <w:pPr>
              <w:numPr>
                <w:ilvl w:val="0"/>
                <w:numId w:val="2"/>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Introduce gentle exfoliation. Remove summer buildup and help your skin absorb nutrients more effectively.</w:t>
            </w:r>
          </w:p>
          <w:p w14:paraId="6B1C3A5B" w14:textId="77777777" w:rsidR="000D0C83" w:rsidRPr="000D0C83" w:rsidRDefault="000D0C83" w:rsidP="000D0C83">
            <w:pPr>
              <w:numPr>
                <w:ilvl w:val="0"/>
                <w:numId w:val="2"/>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Layer your skincare. Think hydrating mist → serum → moisturiser → SPF.</w:t>
            </w:r>
          </w:p>
          <w:p w14:paraId="34F7B5A3" w14:textId="77777777" w:rsidR="000D0C83" w:rsidRPr="000D0C83" w:rsidRDefault="000D0C83" w:rsidP="000D0C83">
            <w:pPr>
              <w:numPr>
                <w:ilvl w:val="0"/>
                <w:numId w:val="2"/>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Support your barrier. Using richer creams, oils, and protective serums become your autumn allies.</w:t>
            </w:r>
          </w:p>
          <w:p w14:paraId="1E0007E8" w14:textId="77777777" w:rsidR="000D0C83" w:rsidRPr="000D0C83" w:rsidRDefault="000D0C83" w:rsidP="000D0C83">
            <w:pPr>
              <w:numPr>
                <w:ilvl w:val="0"/>
                <w:numId w:val="2"/>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Don’t skip SPF!! UV doesn’t disappear; it just becomes quieter.</w:t>
            </w:r>
          </w:p>
        </w:tc>
      </w:tr>
    </w:tbl>
    <w:p w14:paraId="55B26215"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6D16EC64" w14:textId="77777777">
        <w:tc>
          <w:tcPr>
            <w:tcW w:w="0" w:type="auto"/>
            <w:tcMar>
              <w:top w:w="180" w:type="dxa"/>
              <w:left w:w="0" w:type="dxa"/>
              <w:bottom w:w="0" w:type="dxa"/>
              <w:right w:w="0" w:type="dxa"/>
            </w:tcMar>
            <w:vAlign w:val="center"/>
            <w:hideMark/>
          </w:tcPr>
          <w:p w14:paraId="3769B379"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Your skin thrives when you match your routine to the season. Autumn is all about resilience and radiance.</w:t>
            </w:r>
          </w:p>
        </w:tc>
      </w:tr>
    </w:tbl>
    <w:p w14:paraId="2377A474"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683B871D" w14:textId="77777777">
        <w:tc>
          <w:tcPr>
            <w:tcW w:w="0" w:type="auto"/>
            <w:tcMar>
              <w:top w:w="180" w:type="dxa"/>
              <w:left w:w="0" w:type="dxa"/>
              <w:bottom w:w="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0D0C83" w:rsidRPr="000D0C83" w14:paraId="75D4DCD3" w14:textId="77777777">
              <w:trPr>
                <w:trHeight w:val="20"/>
                <w:jc w:val="center"/>
              </w:trPr>
              <w:tc>
                <w:tcPr>
                  <w:tcW w:w="0" w:type="auto"/>
                  <w:tcBorders>
                    <w:top w:val="single" w:sz="6" w:space="0" w:color="E0E0E0"/>
                  </w:tcBorders>
                  <w:tcMar>
                    <w:top w:w="180" w:type="dxa"/>
                    <w:left w:w="0" w:type="dxa"/>
                    <w:bottom w:w="0" w:type="dxa"/>
                    <w:right w:w="0" w:type="dxa"/>
                  </w:tcMar>
                  <w:vAlign w:val="center"/>
                  <w:hideMark/>
                </w:tcPr>
                <w:p w14:paraId="3FECADD0" w14:textId="77777777" w:rsidR="000D0C83" w:rsidRPr="000D0C83" w:rsidRDefault="000D0C83" w:rsidP="000D0C83">
                  <w:pPr>
                    <w:rPr>
                      <w:rFonts w:ascii="Times New Roman" w:eastAsia="Times New Roman" w:hAnsi="Times New Roman" w:cs="Times New Roman"/>
                      <w:kern w:val="0"/>
                      <w:lang w:eastAsia="en-GB"/>
                      <w14:ligatures w14:val="none"/>
                    </w:rPr>
                  </w:pPr>
                </w:p>
              </w:tc>
            </w:tr>
          </w:tbl>
          <w:p w14:paraId="022889CF" w14:textId="77777777" w:rsidR="000D0C83" w:rsidRPr="000D0C83" w:rsidRDefault="000D0C83" w:rsidP="000D0C83">
            <w:pPr>
              <w:jc w:val="center"/>
              <w:rPr>
                <w:rFonts w:ascii="Helvetica Neue" w:eastAsia="Times New Roman" w:hAnsi="Helvetica Neue" w:cs="Times New Roman"/>
                <w:kern w:val="0"/>
                <w:sz w:val="20"/>
                <w:szCs w:val="20"/>
                <w:lang w:eastAsia="en-GB"/>
                <w14:ligatures w14:val="none"/>
              </w:rPr>
            </w:pPr>
          </w:p>
        </w:tc>
      </w:tr>
    </w:tbl>
    <w:p w14:paraId="4EBB573A"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2E1EC9D3" w14:textId="77777777">
        <w:tc>
          <w:tcPr>
            <w:tcW w:w="0" w:type="auto"/>
            <w:tcMar>
              <w:top w:w="180" w:type="dxa"/>
              <w:left w:w="0" w:type="dxa"/>
              <w:bottom w:w="0" w:type="dxa"/>
              <w:right w:w="0" w:type="dxa"/>
            </w:tcMar>
            <w:vAlign w:val="center"/>
            <w:hideMark/>
          </w:tcPr>
          <w:p w14:paraId="040E27F0" w14:textId="77777777" w:rsidR="000D0C83" w:rsidRPr="000D0C83" w:rsidRDefault="000D0C83" w:rsidP="000D0C83">
            <w:pPr>
              <w:spacing w:after="60" w:line="720" w:lineRule="atLeast"/>
              <w:outlineLvl w:val="0"/>
              <w:rPr>
                <w:rFonts w:ascii="Raleway" w:eastAsia="Times New Roman" w:hAnsi="Raleway" w:cs="Times New Roman"/>
                <w:b/>
                <w:bCs/>
                <w:color w:val="5E524E"/>
                <w:kern w:val="36"/>
                <w:sz w:val="48"/>
                <w:szCs w:val="48"/>
                <w:lang w:eastAsia="en-GB"/>
                <w14:ligatures w14:val="none"/>
              </w:rPr>
            </w:pPr>
            <w:r w:rsidRPr="000D0C83">
              <w:rPr>
                <w:rFonts w:ascii="Raleway" w:eastAsia="Times New Roman" w:hAnsi="Raleway" w:cs="Times New Roman"/>
                <w:b/>
                <w:bCs/>
                <w:color w:val="5E524E"/>
                <w:kern w:val="36"/>
                <w:sz w:val="48"/>
                <w:szCs w:val="48"/>
                <w:lang w:eastAsia="en-GB"/>
                <w14:ligatures w14:val="none"/>
              </w:rPr>
              <w:t>Nutrition: Warm, Grounding &amp; Gut-Friendly</w:t>
            </w:r>
          </w:p>
        </w:tc>
      </w:tr>
    </w:tbl>
    <w:p w14:paraId="6E3180DC"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578899EE" w14:textId="77777777">
        <w:tc>
          <w:tcPr>
            <w:tcW w:w="0" w:type="auto"/>
            <w:tcMar>
              <w:top w:w="180" w:type="dxa"/>
              <w:left w:w="0" w:type="dxa"/>
              <w:bottom w:w="0" w:type="dxa"/>
              <w:right w:w="0" w:type="dxa"/>
            </w:tcMar>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0D0C83" w:rsidRPr="000D0C83" w14:paraId="5DB8B7F5" w14:textId="77777777">
              <w:trPr>
                <w:trHeight w:val="20"/>
                <w:jc w:val="center"/>
              </w:trPr>
              <w:tc>
                <w:tcPr>
                  <w:tcW w:w="0" w:type="auto"/>
                  <w:tcBorders>
                    <w:top w:val="single" w:sz="6" w:space="0" w:color="E0E0E0"/>
                  </w:tcBorders>
                  <w:tcMar>
                    <w:top w:w="180" w:type="dxa"/>
                    <w:left w:w="0" w:type="dxa"/>
                    <w:bottom w:w="0" w:type="dxa"/>
                    <w:right w:w="0" w:type="dxa"/>
                  </w:tcMar>
                  <w:vAlign w:val="center"/>
                  <w:hideMark/>
                </w:tcPr>
                <w:p w14:paraId="7C29769F" w14:textId="77777777" w:rsidR="000D0C83" w:rsidRPr="000D0C83" w:rsidRDefault="000D0C83" w:rsidP="000D0C83">
                  <w:pPr>
                    <w:rPr>
                      <w:rFonts w:ascii="Times New Roman" w:eastAsia="Times New Roman" w:hAnsi="Times New Roman" w:cs="Times New Roman"/>
                      <w:kern w:val="0"/>
                      <w:lang w:eastAsia="en-GB"/>
                      <w14:ligatures w14:val="none"/>
                    </w:rPr>
                  </w:pPr>
                </w:p>
              </w:tc>
            </w:tr>
          </w:tbl>
          <w:p w14:paraId="12761822" w14:textId="77777777" w:rsidR="000D0C83" w:rsidRPr="000D0C83" w:rsidRDefault="000D0C83" w:rsidP="000D0C83">
            <w:pPr>
              <w:jc w:val="center"/>
              <w:rPr>
                <w:rFonts w:ascii="Helvetica Neue" w:eastAsia="Times New Roman" w:hAnsi="Helvetica Neue" w:cs="Times New Roman"/>
                <w:kern w:val="0"/>
                <w:sz w:val="20"/>
                <w:szCs w:val="20"/>
                <w:lang w:eastAsia="en-GB"/>
                <w14:ligatures w14:val="none"/>
              </w:rPr>
            </w:pPr>
          </w:p>
        </w:tc>
      </w:tr>
    </w:tbl>
    <w:p w14:paraId="2E86278A"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1781DA8F" w14:textId="77777777">
        <w:tc>
          <w:tcPr>
            <w:tcW w:w="0" w:type="auto"/>
            <w:tcMar>
              <w:top w:w="180" w:type="dxa"/>
              <w:left w:w="0" w:type="dxa"/>
              <w:bottom w:w="0" w:type="dxa"/>
              <w:right w:w="0" w:type="dxa"/>
            </w:tcMar>
            <w:vAlign w:val="center"/>
            <w:hideMark/>
          </w:tcPr>
          <w:p w14:paraId="6BA79812"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Autumn naturally pulls us toward foods that comfort and stabilise. This isn’t a coincidence. Your body is seeking grounding nutrients.</w:t>
            </w:r>
          </w:p>
        </w:tc>
      </w:tr>
    </w:tbl>
    <w:p w14:paraId="6BAA68B4"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5F25987E" w14:textId="77777777">
        <w:tc>
          <w:tcPr>
            <w:tcW w:w="0" w:type="auto"/>
            <w:tcMar>
              <w:top w:w="180" w:type="dxa"/>
              <w:left w:w="0" w:type="dxa"/>
              <w:bottom w:w="0" w:type="dxa"/>
              <w:right w:w="0" w:type="dxa"/>
            </w:tcMar>
            <w:vAlign w:val="center"/>
            <w:hideMark/>
          </w:tcPr>
          <w:p w14:paraId="037FA98C" w14:textId="77777777" w:rsidR="000D0C83" w:rsidRPr="000D0C83" w:rsidRDefault="000D0C83" w:rsidP="000D0C83">
            <w:pPr>
              <w:numPr>
                <w:ilvl w:val="0"/>
                <w:numId w:val="3"/>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Embrace warm meals: soups, stews, roasted vegetables, dahls, and broths support digestion and energy.</w:t>
            </w:r>
          </w:p>
          <w:p w14:paraId="5397FF8E" w14:textId="77777777" w:rsidR="000D0C83" w:rsidRPr="000D0C83" w:rsidRDefault="000D0C83" w:rsidP="000D0C83">
            <w:pPr>
              <w:numPr>
                <w:ilvl w:val="0"/>
                <w:numId w:val="3"/>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Increase fibre: seasonal produce like squash, apples, pears, leeks, mushrooms, and root veg feed your microbiome.</w:t>
            </w:r>
          </w:p>
          <w:p w14:paraId="0933BE0F" w14:textId="77777777" w:rsidR="000D0C83" w:rsidRPr="000D0C83" w:rsidRDefault="000D0C83" w:rsidP="000D0C83">
            <w:pPr>
              <w:numPr>
                <w:ilvl w:val="0"/>
                <w:numId w:val="3"/>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Boost immune-supportive foods: garlic, ginger, turmeric, berries, leafy greens, and fermented foods.</w:t>
            </w:r>
          </w:p>
          <w:p w14:paraId="210F0644" w14:textId="77777777" w:rsidR="000D0C83" w:rsidRPr="000D0C83" w:rsidRDefault="000D0C83" w:rsidP="000D0C83">
            <w:pPr>
              <w:numPr>
                <w:ilvl w:val="0"/>
                <w:numId w:val="3"/>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Prioritise slow-release energy: oats, quinoa, lentils, beans, and whole grains keep blood sugar steady as temperatures drop.</w:t>
            </w:r>
          </w:p>
          <w:p w14:paraId="587016C0" w14:textId="77777777" w:rsidR="000D0C83" w:rsidRPr="000D0C83" w:rsidRDefault="000D0C83" w:rsidP="000D0C83">
            <w:pPr>
              <w:numPr>
                <w:ilvl w:val="0"/>
                <w:numId w:val="3"/>
              </w:numPr>
              <w:spacing w:after="12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lastRenderedPageBreak/>
              <w:t>Lean into plant-forward comfort: creamy pumpkin pasta, cinnamon oats, spiced chickpeas, autumn salads with warm toppings.</w:t>
            </w:r>
          </w:p>
        </w:tc>
      </w:tr>
    </w:tbl>
    <w:p w14:paraId="40580452"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2C36F9C3" w14:textId="77777777">
        <w:tc>
          <w:tcPr>
            <w:tcW w:w="0" w:type="auto"/>
            <w:tcMar>
              <w:top w:w="180" w:type="dxa"/>
              <w:left w:w="0" w:type="dxa"/>
              <w:bottom w:w="0" w:type="dxa"/>
              <w:right w:w="0" w:type="dxa"/>
            </w:tcMar>
            <w:vAlign w:val="center"/>
            <w:hideMark/>
          </w:tcPr>
          <w:p w14:paraId="0BAAA2DF"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Autumn nutrition is about nourishment, not restriction. Feeding your body what it’s naturally asking for.</w:t>
            </w:r>
          </w:p>
        </w:tc>
      </w:tr>
    </w:tbl>
    <w:p w14:paraId="541882E2"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087A117E" w14:textId="77777777">
        <w:tc>
          <w:tcPr>
            <w:tcW w:w="0" w:type="auto"/>
            <w:tcMar>
              <w:top w:w="180" w:type="dxa"/>
              <w:left w:w="0" w:type="dxa"/>
              <w:bottom w:w="0" w:type="dxa"/>
              <w:right w:w="0" w:type="dxa"/>
            </w:tcMar>
            <w:vAlign w:val="center"/>
            <w:hideMark/>
          </w:tcPr>
          <w:p w14:paraId="4B61F829" w14:textId="77777777" w:rsidR="000D0C83" w:rsidRPr="000D0C83" w:rsidRDefault="000D0C83" w:rsidP="000D0C83">
            <w:pPr>
              <w:spacing w:after="60" w:line="720" w:lineRule="atLeast"/>
              <w:outlineLvl w:val="0"/>
              <w:rPr>
                <w:rFonts w:ascii="Raleway" w:eastAsia="Times New Roman" w:hAnsi="Raleway" w:cs="Times New Roman"/>
                <w:b/>
                <w:bCs/>
                <w:color w:val="5E524E"/>
                <w:kern w:val="36"/>
                <w:sz w:val="48"/>
                <w:szCs w:val="48"/>
                <w:lang w:eastAsia="en-GB"/>
                <w14:ligatures w14:val="none"/>
              </w:rPr>
            </w:pPr>
            <w:r w:rsidRPr="000D0C83">
              <w:rPr>
                <w:rFonts w:ascii="Raleway" w:eastAsia="Times New Roman" w:hAnsi="Raleway" w:cs="Times New Roman"/>
                <w:b/>
                <w:bCs/>
                <w:color w:val="5E524E"/>
                <w:kern w:val="36"/>
                <w:sz w:val="48"/>
                <w:szCs w:val="48"/>
                <w:lang w:eastAsia="en-GB"/>
                <w14:ligatures w14:val="none"/>
              </w:rPr>
              <w:t>A gentle reminder</w:t>
            </w:r>
          </w:p>
        </w:tc>
      </w:tr>
    </w:tbl>
    <w:p w14:paraId="4DFDC505"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08689F15" w14:textId="77777777">
        <w:tc>
          <w:tcPr>
            <w:tcW w:w="0" w:type="auto"/>
            <w:tcMar>
              <w:top w:w="180" w:type="dxa"/>
              <w:left w:w="0" w:type="dxa"/>
              <w:bottom w:w="0" w:type="dxa"/>
              <w:right w:w="0" w:type="dxa"/>
            </w:tcMar>
            <w:vAlign w:val="center"/>
            <w:hideMark/>
          </w:tcPr>
          <w:p w14:paraId="1B7C3E24"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Autumn is not a season of loss. It’s a season of preparation.</w:t>
            </w:r>
          </w:p>
        </w:tc>
      </w:tr>
    </w:tbl>
    <w:p w14:paraId="30AB9E5B"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2A3775CB" w14:textId="77777777">
        <w:tc>
          <w:tcPr>
            <w:tcW w:w="0" w:type="auto"/>
            <w:tcMar>
              <w:top w:w="180" w:type="dxa"/>
              <w:left w:w="0" w:type="dxa"/>
              <w:bottom w:w="0" w:type="dxa"/>
              <w:right w:w="0" w:type="dxa"/>
            </w:tcMar>
            <w:vAlign w:val="center"/>
            <w:hideMark/>
          </w:tcPr>
          <w:p w14:paraId="42E6C59A"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The trees don’t shed their leaves because they’re failing; they shed because they’re wise.</w:t>
            </w:r>
          </w:p>
        </w:tc>
      </w:tr>
    </w:tbl>
    <w:p w14:paraId="2CAEC636"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64352531" w14:textId="77777777">
        <w:tc>
          <w:tcPr>
            <w:tcW w:w="0" w:type="auto"/>
            <w:tcMar>
              <w:top w:w="180" w:type="dxa"/>
              <w:left w:w="0" w:type="dxa"/>
              <w:bottom w:w="0" w:type="dxa"/>
              <w:right w:w="0" w:type="dxa"/>
            </w:tcMar>
            <w:vAlign w:val="center"/>
            <w:hideMark/>
          </w:tcPr>
          <w:p w14:paraId="47F6DACF"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They let go to conserve energy, strengthen their roots, and prepare for new growth.</w:t>
            </w:r>
          </w:p>
        </w:tc>
      </w:tr>
    </w:tbl>
    <w:p w14:paraId="65E0BB84"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3AF4A757" w14:textId="77777777">
        <w:tc>
          <w:tcPr>
            <w:tcW w:w="0" w:type="auto"/>
            <w:tcMar>
              <w:top w:w="180" w:type="dxa"/>
              <w:left w:w="0" w:type="dxa"/>
              <w:bottom w:w="0" w:type="dxa"/>
              <w:right w:w="0" w:type="dxa"/>
            </w:tcMar>
            <w:vAlign w:val="center"/>
            <w:hideMark/>
          </w:tcPr>
          <w:p w14:paraId="79869450"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Your wellness works the same way.</w:t>
            </w:r>
          </w:p>
        </w:tc>
      </w:tr>
    </w:tbl>
    <w:p w14:paraId="56C48C32" w14:textId="77777777" w:rsidR="000D0C83" w:rsidRPr="000D0C83" w:rsidRDefault="000D0C83" w:rsidP="000D0C83">
      <w:pPr>
        <w:rPr>
          <w:rFonts w:ascii="Times New Roman" w:eastAsia="Times New Roman" w:hAnsi="Times New Roman" w:cs="Times New Roman"/>
          <w:vanish/>
          <w:kern w:val="0"/>
          <w:lang w:eastAsia="en-GB"/>
          <w14:ligatures w14:val="none"/>
        </w:rPr>
      </w:pPr>
    </w:p>
    <w:tbl>
      <w:tblPr>
        <w:tblW w:w="5000" w:type="pct"/>
        <w:tblCellMar>
          <w:left w:w="0" w:type="dxa"/>
          <w:right w:w="0" w:type="dxa"/>
        </w:tblCellMar>
        <w:tblLook w:val="04A0" w:firstRow="1" w:lastRow="0" w:firstColumn="1" w:lastColumn="0" w:noHBand="0" w:noVBand="1"/>
      </w:tblPr>
      <w:tblGrid>
        <w:gridCol w:w="9026"/>
      </w:tblGrid>
      <w:tr w:rsidR="000D0C83" w:rsidRPr="000D0C83" w14:paraId="282025AA" w14:textId="77777777">
        <w:tc>
          <w:tcPr>
            <w:tcW w:w="0" w:type="auto"/>
            <w:tcMar>
              <w:top w:w="180" w:type="dxa"/>
              <w:left w:w="0" w:type="dxa"/>
              <w:bottom w:w="0" w:type="dxa"/>
              <w:right w:w="0" w:type="dxa"/>
            </w:tcMar>
            <w:vAlign w:val="center"/>
            <w:hideMark/>
          </w:tcPr>
          <w:p w14:paraId="4D4340F7" w14:textId="77777777" w:rsidR="000D0C83" w:rsidRPr="000D0C83" w:rsidRDefault="000D0C83" w:rsidP="000D0C83">
            <w:pPr>
              <w:spacing w:after="60" w:line="360" w:lineRule="atLeast"/>
              <w:rPr>
                <w:rFonts w:ascii="Raleway" w:eastAsia="Times New Roman" w:hAnsi="Raleway" w:cs="Times New Roman"/>
                <w:color w:val="5E524E"/>
                <w:kern w:val="0"/>
                <w:lang w:eastAsia="en-GB"/>
                <w14:ligatures w14:val="none"/>
              </w:rPr>
            </w:pPr>
            <w:r w:rsidRPr="000D0C83">
              <w:rPr>
                <w:rFonts w:ascii="Raleway" w:eastAsia="Times New Roman" w:hAnsi="Raleway" w:cs="Times New Roman"/>
                <w:color w:val="5E524E"/>
                <w:kern w:val="0"/>
                <w:lang w:eastAsia="en-GB"/>
                <w14:ligatures w14:val="none"/>
              </w:rPr>
              <w:t>This is your moment to nourish deeply, soften intentionally, and honour the beautiful shift into a slower, more soulful season.</w:t>
            </w:r>
          </w:p>
        </w:tc>
      </w:tr>
    </w:tbl>
    <w:p w14:paraId="4FB167AC" w14:textId="77777777" w:rsidR="00BA3285" w:rsidRDefault="00BA3285"/>
    <w:sectPr w:rsidR="00BA3285">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32FB0F" w14:textId="77777777" w:rsidR="00641C1A" w:rsidRDefault="00641C1A" w:rsidP="000D0C83">
      <w:r>
        <w:separator/>
      </w:r>
    </w:p>
  </w:endnote>
  <w:endnote w:type="continuationSeparator" w:id="0">
    <w:p w14:paraId="37C6486D" w14:textId="77777777" w:rsidR="00641C1A" w:rsidRDefault="00641C1A" w:rsidP="000D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aleway">
    <w:panose1 w:val="00000000000000000000"/>
    <w:charset w:val="4D"/>
    <w:family w:val="auto"/>
    <w:pitch w:val="variable"/>
    <w:sig w:usb0="A00002FF" w:usb1="5000205B" w:usb2="00000000" w:usb3="00000000" w:csb0="00000197"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7D949B" w14:textId="684CE676" w:rsidR="000D0C83" w:rsidRDefault="000D0C83">
    <w:pPr>
      <w:pStyle w:val="Footer"/>
    </w:pPr>
    <w:r>
      <w:t>Autumn 2026 – date published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3EFFF0" w14:textId="77777777" w:rsidR="00641C1A" w:rsidRDefault="00641C1A" w:rsidP="000D0C83">
      <w:r>
        <w:separator/>
      </w:r>
    </w:p>
  </w:footnote>
  <w:footnote w:type="continuationSeparator" w:id="0">
    <w:p w14:paraId="39435748" w14:textId="77777777" w:rsidR="00641C1A" w:rsidRDefault="00641C1A" w:rsidP="000D0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4642E9" w14:textId="77777777" w:rsidR="000D0C83" w:rsidRDefault="000D0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337B34" w14:textId="4700E5C4" w:rsidR="000D0C83" w:rsidRPr="007F37F1" w:rsidRDefault="002834F4" w:rsidP="002834F4">
    <w:pPr>
      <w:pStyle w:val="Header"/>
      <w:jc w:val="center"/>
      <w:rPr>
        <w:rFonts w:ascii="Raleway" w:hAnsi="Raleway"/>
        <w:b/>
        <w:bCs/>
        <w:color w:val="785C46"/>
        <w:sz w:val="36"/>
        <w:szCs w:val="36"/>
      </w:rPr>
    </w:pPr>
    <w:r w:rsidRPr="007F37F1">
      <w:rPr>
        <w:rFonts w:ascii="Raleway" w:hAnsi="Raleway"/>
        <w:b/>
        <w:bCs/>
        <w:color w:val="785C46"/>
        <w:sz w:val="36"/>
        <w:szCs w:val="36"/>
      </w:rPr>
      <w:t>Feed My Soul - Newsletter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71848" w14:textId="77777777" w:rsidR="000D0C83" w:rsidRDefault="000D0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E745CB"/>
    <w:multiLevelType w:val="multilevel"/>
    <w:tmpl w:val="78A2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7D7937"/>
    <w:multiLevelType w:val="multilevel"/>
    <w:tmpl w:val="F84A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7C09DF"/>
    <w:multiLevelType w:val="multilevel"/>
    <w:tmpl w:val="16D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7361460">
    <w:abstractNumId w:val="2"/>
  </w:num>
  <w:num w:numId="2" w16cid:durableId="396100452">
    <w:abstractNumId w:val="0"/>
  </w:num>
  <w:num w:numId="3" w16cid:durableId="11760000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83"/>
    <w:rsid w:val="000D0C83"/>
    <w:rsid w:val="002834F4"/>
    <w:rsid w:val="00641C1A"/>
    <w:rsid w:val="00771F3D"/>
    <w:rsid w:val="007F37F1"/>
    <w:rsid w:val="00BA3285"/>
    <w:rsid w:val="00EF429E"/>
    <w:rsid w:val="00FF0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662E"/>
  <w15:chartTrackingRefBased/>
  <w15:docId w15:val="{CC09FA2A-1F2C-514B-88E0-023A14C7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0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C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C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C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C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0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C83"/>
    <w:rPr>
      <w:rFonts w:eastAsiaTheme="majorEastAsia" w:cstheme="majorBidi"/>
      <w:color w:val="272727" w:themeColor="text1" w:themeTint="D8"/>
    </w:rPr>
  </w:style>
  <w:style w:type="paragraph" w:styleId="Title">
    <w:name w:val="Title"/>
    <w:basedOn w:val="Normal"/>
    <w:next w:val="Normal"/>
    <w:link w:val="TitleChar"/>
    <w:uiPriority w:val="10"/>
    <w:qFormat/>
    <w:rsid w:val="000D0C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C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C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0C83"/>
    <w:rPr>
      <w:i/>
      <w:iCs/>
      <w:color w:val="404040" w:themeColor="text1" w:themeTint="BF"/>
    </w:rPr>
  </w:style>
  <w:style w:type="paragraph" w:styleId="ListParagraph">
    <w:name w:val="List Paragraph"/>
    <w:basedOn w:val="Normal"/>
    <w:uiPriority w:val="34"/>
    <w:qFormat/>
    <w:rsid w:val="000D0C83"/>
    <w:pPr>
      <w:ind w:left="720"/>
      <w:contextualSpacing/>
    </w:pPr>
  </w:style>
  <w:style w:type="character" w:styleId="IntenseEmphasis">
    <w:name w:val="Intense Emphasis"/>
    <w:basedOn w:val="DefaultParagraphFont"/>
    <w:uiPriority w:val="21"/>
    <w:qFormat/>
    <w:rsid w:val="000D0C83"/>
    <w:rPr>
      <w:i/>
      <w:iCs/>
      <w:color w:val="0F4761" w:themeColor="accent1" w:themeShade="BF"/>
    </w:rPr>
  </w:style>
  <w:style w:type="paragraph" w:styleId="IntenseQuote">
    <w:name w:val="Intense Quote"/>
    <w:basedOn w:val="Normal"/>
    <w:next w:val="Normal"/>
    <w:link w:val="IntenseQuoteChar"/>
    <w:uiPriority w:val="30"/>
    <w:qFormat/>
    <w:rsid w:val="000D0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C83"/>
    <w:rPr>
      <w:i/>
      <w:iCs/>
      <w:color w:val="0F4761" w:themeColor="accent1" w:themeShade="BF"/>
    </w:rPr>
  </w:style>
  <w:style w:type="character" w:styleId="IntenseReference">
    <w:name w:val="Intense Reference"/>
    <w:basedOn w:val="DefaultParagraphFont"/>
    <w:uiPriority w:val="32"/>
    <w:qFormat/>
    <w:rsid w:val="000D0C83"/>
    <w:rPr>
      <w:b/>
      <w:bCs/>
      <w:smallCaps/>
      <w:color w:val="0F4761" w:themeColor="accent1" w:themeShade="BF"/>
      <w:spacing w:val="5"/>
    </w:rPr>
  </w:style>
  <w:style w:type="character" w:customStyle="1" w:styleId="apple-converted-space">
    <w:name w:val="apple-converted-space"/>
    <w:basedOn w:val="DefaultParagraphFont"/>
    <w:rsid w:val="000D0C83"/>
  </w:style>
  <w:style w:type="paragraph" w:customStyle="1" w:styleId="ml-p">
    <w:name w:val="ml-p"/>
    <w:basedOn w:val="Normal"/>
    <w:rsid w:val="000D0C83"/>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ml-list-item">
    <w:name w:val="ml-list-item"/>
    <w:basedOn w:val="Normal"/>
    <w:rsid w:val="000D0C8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D0C83"/>
    <w:pPr>
      <w:tabs>
        <w:tab w:val="center" w:pos="4513"/>
        <w:tab w:val="right" w:pos="9026"/>
      </w:tabs>
    </w:pPr>
  </w:style>
  <w:style w:type="character" w:customStyle="1" w:styleId="HeaderChar">
    <w:name w:val="Header Char"/>
    <w:basedOn w:val="DefaultParagraphFont"/>
    <w:link w:val="Header"/>
    <w:uiPriority w:val="99"/>
    <w:rsid w:val="000D0C83"/>
  </w:style>
  <w:style w:type="paragraph" w:styleId="Footer">
    <w:name w:val="footer"/>
    <w:basedOn w:val="Normal"/>
    <w:link w:val="FooterChar"/>
    <w:uiPriority w:val="99"/>
    <w:unhideWhenUsed/>
    <w:rsid w:val="000D0C83"/>
    <w:pPr>
      <w:tabs>
        <w:tab w:val="center" w:pos="4513"/>
        <w:tab w:val="right" w:pos="9026"/>
      </w:tabs>
    </w:pPr>
  </w:style>
  <w:style w:type="character" w:customStyle="1" w:styleId="FooterChar">
    <w:name w:val="Footer Char"/>
    <w:basedOn w:val="DefaultParagraphFont"/>
    <w:link w:val="Footer"/>
    <w:uiPriority w:val="99"/>
    <w:rsid w:val="000D0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Kerryn Price-Kirkham</dc:creator>
  <cp:keywords/>
  <dc:description/>
  <cp:lastModifiedBy>Kerryn Price-Kirkham</cp:lastModifiedBy>
  <cp:revision>3</cp:revision>
  <dcterms:created xsi:type="dcterms:W3CDTF">2026-08-06T09:03:00Z</dcterms:created>
  <dcterms:modified xsi:type="dcterms:W3CDTF">2026-08-06T09:09:00Z</dcterms:modified>
</cp:coreProperties>
</file>